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B8327C">
        <w:rPr>
          <w:b/>
          <w:i/>
          <w:noProof/>
          <w:sz w:val="28"/>
        </w:rPr>
        <w:t>11865</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58CE">
            <w:pPr>
              <w:pStyle w:val="CRCoverPage"/>
              <w:spacing w:after="0"/>
              <w:ind w:left="100"/>
              <w:rPr>
                <w:noProof/>
              </w:rPr>
            </w:pPr>
            <w:r w:rsidRPr="00F958CE">
              <w:t>CR on RLM scheduling restrictions for EN-DC FR2 (A.5.5.1.9)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3F0B66" w:rsidRDefault="003F0B66" w:rsidP="003F0B66">
      <w:pPr>
        <w:pStyle w:val="40"/>
        <w:rPr>
          <w:snapToGrid w:val="0"/>
        </w:rPr>
      </w:pPr>
      <w:r>
        <w:rPr>
          <w:snapToGrid w:val="0"/>
        </w:rPr>
        <w:t>A.5.5.1.9</w:t>
      </w:r>
      <w:r>
        <w:rPr>
          <w:snapToGrid w:val="0"/>
        </w:rPr>
        <w:tab/>
        <w:t>EN-DC Radio Link Monitoring UE Scheduling Restrictions on FR2</w:t>
      </w:r>
    </w:p>
    <w:p w:rsidR="003F0B66" w:rsidRDefault="003F0B66" w:rsidP="003F0B66">
      <w:pPr>
        <w:pStyle w:val="5"/>
      </w:pPr>
      <w:r>
        <w:t>A.5.5.1.9.1</w:t>
      </w:r>
      <w:r>
        <w:tab/>
      </w:r>
      <w:r>
        <w:rPr>
          <w:snapToGrid w:val="0"/>
        </w:rPr>
        <w:t>Test Purpose and Environment</w:t>
      </w:r>
    </w:p>
    <w:p w:rsidR="003F0B66" w:rsidRDefault="003F0B66" w:rsidP="003F0B66">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del w:id="3" w:author="Huawei" w:date="2019-09-17T10:12:00Z">
        <w:r w:rsidDel="00477E2C">
          <w:rPr>
            <w:rFonts w:cs="v4.2.0"/>
          </w:rPr>
          <w:delText>, under the condition that the SSB is with different numerology as the PDCCH/PDSCH</w:delText>
        </w:r>
      </w:del>
      <w:r>
        <w:rPr>
          <w:rFonts w:cs="v4.2.0"/>
        </w:rPr>
        <w:t>.</w:t>
      </w:r>
    </w:p>
    <w:p w:rsidR="003F0B66" w:rsidRDefault="003F0B66" w:rsidP="003F0B66">
      <w:pPr>
        <w:rPr>
          <w:rFonts w:cs="v4.2.0"/>
        </w:rPr>
      </w:pPr>
      <w:r>
        <w:rPr>
          <w:rFonts w:cs="v4.2.0"/>
        </w:rPr>
        <w:t>Two cells are deployed in the test, which are E-UTRAN PCell (Cell 1) and NR FR2 PSCell (Cell 2). The test parameters for NR PSCell are given in table A.5.5.1.9.1-1, table A.5.5.1.9.1-2 and table A.5.5.1.9.1-3 below and the parameters and applicability for the E-UTRAN cell are defined in A.3.7.2. The UE is required during time period T1 to transmit ACK/NACK correctly upon scheduling of PDSCH.</w:t>
      </w:r>
    </w:p>
    <w:p w:rsidR="003F0B66" w:rsidRDefault="003F0B66" w:rsidP="003F0B66">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H"/>
              <w:spacing w:line="256" w:lineRule="auto"/>
            </w:pPr>
            <w:r>
              <w:t>Description</w:t>
            </w:r>
          </w:p>
        </w:tc>
      </w:tr>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rFonts w:eastAsia="Malgun Gothic"/>
              </w:rPr>
            </w:pPr>
            <w:r>
              <w:rPr>
                <w:rFonts w:eastAsia="Malgun Gothic"/>
              </w:rPr>
              <w:t>FDD LTE, 120 kHz SSB SCS, 120 kHz RMC SCS, 100</w:t>
            </w:r>
            <w:r>
              <w:rPr>
                <w:rFonts w:ascii="Microsoft JhengHei" w:eastAsia="Microsoft JhengHei" w:hAnsi="Microsoft JhengHei" w:hint="eastAsia"/>
              </w:rPr>
              <w:t> </w:t>
            </w:r>
            <w:r>
              <w:rPr>
                <w:rFonts w:eastAsia="Malgun Gothic"/>
              </w:rPr>
              <w:t>MHz bandwidth, TDD duplex mode</w:t>
            </w:r>
          </w:p>
        </w:tc>
      </w:tr>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 xml:space="preserve">TDD LTE, </w:t>
            </w:r>
            <w:r>
              <w:rPr>
                <w:rFonts w:eastAsia="Malgun Gothic"/>
              </w:rPr>
              <w:t>120 kHz SSB SCS, 120 kHz RMC SCS, 100</w:t>
            </w:r>
            <w:r>
              <w:rPr>
                <w:rFonts w:ascii="Microsoft JhengHei" w:eastAsia="Microsoft JhengHei" w:hAnsi="Microsoft JhengHei" w:hint="eastAsia"/>
              </w:rPr>
              <w:t> </w:t>
            </w:r>
            <w:r>
              <w:rPr>
                <w:rFonts w:eastAsia="Malgun Gothic"/>
              </w:rPr>
              <w:t>MHz bandwidth, TDD duplex mode</w:t>
            </w:r>
          </w:p>
        </w:tc>
      </w:tr>
      <w:tr w:rsidR="003F0B66" w:rsidTr="002E3B35">
        <w:tc>
          <w:tcPr>
            <w:tcW w:w="960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rsidR="003F0B66" w:rsidRDefault="003F0B66" w:rsidP="003F0B66"/>
    <w:p w:rsidR="003F0B66" w:rsidRDefault="003F0B66" w:rsidP="003F0B66">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Comment</w:t>
            </w: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for NR PSCell and 2 for LTE PCell</w:t>
            </w: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sz w:val="18"/>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bCs/>
                <w:sz w:val="18"/>
                <w:lang w:eastAsia="zh-CN"/>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F0B66" w:rsidRDefault="003F0B66" w:rsidP="003F0B66"/>
    <w:p w:rsidR="003F0B66" w:rsidRDefault="003F0B66" w:rsidP="003F0B66">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F0B66" w:rsidTr="002E3B3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rPr>
            </w:pPr>
            <w:r>
              <w:rPr>
                <w:rFonts w:ascii="Arial" w:hAnsi="Arial" w:cs="v4.2.0"/>
                <w:b/>
                <w:sz w:val="18"/>
              </w:rPr>
              <w:t>Cell 2</w:t>
            </w:r>
          </w:p>
        </w:tc>
      </w:tr>
      <w:tr w:rsidR="003F0B66" w:rsidTr="002E3B3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sz w:val="18"/>
                <w:lang w:eastAsia="zh-CN"/>
              </w:rPr>
            </w:pPr>
            <w:r>
              <w:rPr>
                <w:rFonts w:ascii="Arial" w:hAnsi="Arial"/>
                <w:sz w:val="18"/>
                <w:lang w:eastAsia="zh-CN"/>
              </w:rPr>
              <w:t>TRS.2.2 TDD</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del w:id="4" w:author="Huawei" w:date="2019-09-17T10:11:00Z">
              <w:r w:rsidDel="003F0B66">
                <w:rPr>
                  <w:rFonts w:ascii="Arial" w:hAnsi="Arial" w:cs="Arial"/>
                  <w:sz w:val="18"/>
                  <w:lang w:eastAsia="zh-CN"/>
                </w:rPr>
                <w:delText>TRS.2.1 TDD</w:delText>
              </w:r>
            </w:del>
            <w:ins w:id="5" w:author="Huawei" w:date="2019-09-17T10:11:00Z">
              <w:r>
                <w:rPr>
                  <w:rFonts w:ascii="Arial" w:hAnsi="Arial" w:cs="Arial"/>
                  <w:sz w:val="18"/>
                  <w:lang w:eastAsia="zh-CN"/>
                </w:rPr>
                <w:t>SSB with index 0</w:t>
              </w:r>
            </w:ins>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del w:id="6" w:author="Huawei" w:date="2019-09-17T10:11:00Z">
              <w:r w:rsidDel="003F0B66">
                <w:rPr>
                  <w:rFonts w:ascii="Arial" w:hAnsi="Arial" w:cs="Arial"/>
                  <w:sz w:val="18"/>
                  <w:lang w:eastAsia="zh-CN"/>
                </w:rPr>
                <w:delText>TRS.2.2 TDD</w:delText>
              </w:r>
            </w:del>
            <w:ins w:id="7" w:author="Huawei" w:date="2019-09-17T10:11:00Z">
              <w:r>
                <w:rPr>
                  <w:rFonts w:ascii="Arial" w:hAnsi="Arial" w:cs="Arial"/>
                  <w:sz w:val="18"/>
                  <w:lang w:eastAsia="zh-CN"/>
                </w:rPr>
                <w:t>SSB with index 1</w:t>
              </w:r>
            </w:ins>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45pt" o:ole="" fillcolor="window">
                  <v:imagedata r:id="rId13" o:title=""/>
                </v:shape>
                <o:OLEObject Type="Embed" ProgID="Equation.3" ShapeID="_x0000_i1025" DrawAspect="Content" ObjectID="_1631732916" r:id="rId14"/>
              </w:objec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18.45pt;height:18.45pt" o:ole="" fillcolor="window">
                  <v:imagedata r:id="rId15" o:title=""/>
                </v:shape>
                <o:OLEObject Type="Embed" ProgID="Equation.3" ShapeID="_x0000_i1026" DrawAspect="Content" ObjectID="_1631732917"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1.95pt;height:18.45pt" o:ole="" fillcolor="window">
                  <v:imagedata r:id="rId17" o:title=""/>
                </v:shape>
                <o:OLEObject Type="Embed" ProgID="Equation.3" ShapeID="_x0000_i1027" DrawAspect="Content" ObjectID="_1631732918" r:id="rId18"/>
              </w:objec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F0B66" w:rsidRDefault="003F0B66" w:rsidP="003F0B66"/>
    <w:p w:rsidR="003F0B66" w:rsidRDefault="003F0B66" w:rsidP="003F0B66">
      <w:pPr>
        <w:pStyle w:val="5"/>
      </w:pPr>
      <w:r>
        <w:t>A.5.5.1.9.2</w:t>
      </w:r>
      <w:r>
        <w:tab/>
        <w:t>Test Requirements</w:t>
      </w:r>
    </w:p>
    <w:p w:rsidR="003F0B66" w:rsidRDefault="003F0B66" w:rsidP="003F0B66">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B2D" w:rsidRDefault="00421B2D">
      <w:r>
        <w:separator/>
      </w:r>
    </w:p>
  </w:endnote>
  <w:endnote w:type="continuationSeparator" w:id="0">
    <w:p w:rsidR="00421B2D" w:rsidRDefault="0042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B2D" w:rsidRDefault="00421B2D">
      <w:r>
        <w:separator/>
      </w:r>
    </w:p>
  </w:footnote>
  <w:footnote w:type="continuationSeparator" w:id="0">
    <w:p w:rsidR="00421B2D" w:rsidRDefault="00421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0B66"/>
    <w:rsid w:val="003F5D0E"/>
    <w:rsid w:val="0040516E"/>
    <w:rsid w:val="00410371"/>
    <w:rsid w:val="004136D3"/>
    <w:rsid w:val="00421B2D"/>
    <w:rsid w:val="004242F1"/>
    <w:rsid w:val="004267F5"/>
    <w:rsid w:val="004369A7"/>
    <w:rsid w:val="00443BF6"/>
    <w:rsid w:val="00446232"/>
    <w:rsid w:val="004477FF"/>
    <w:rsid w:val="00477E2C"/>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14A8"/>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8327C"/>
    <w:rsid w:val="00B91AD3"/>
    <w:rsid w:val="00B968C8"/>
    <w:rsid w:val="00BA3EC5"/>
    <w:rsid w:val="00BA51D9"/>
    <w:rsid w:val="00BA6F80"/>
    <w:rsid w:val="00BB5DFC"/>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22497"/>
    <w:rsid w:val="00F23210"/>
    <w:rsid w:val="00F25D98"/>
    <w:rsid w:val="00F300FB"/>
    <w:rsid w:val="00F37B9C"/>
    <w:rsid w:val="00F905ED"/>
    <w:rsid w:val="00F958CE"/>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19083-A893-424F-82F8-B91DC866F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3</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2018-11-05T09:14:00Z</dcterms:created>
  <dcterms:modified xsi:type="dcterms:W3CDTF">2019-10-04T14:22:00Z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